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Załącznik nr 2 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Uchwały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16"/>
          <w:szCs w:val="16"/>
          <w:lang w:val="pl-PL" w:eastAsia="pl-PL" w:bidi="ar-SA"/>
        </w:rPr>
        <w:t>Zgromadzenia</w:t>
      </w:r>
      <w:r>
        <w:rPr>
          <w:rFonts w:cs="Times New Roman" w:ascii="Times New Roman" w:hAnsi="Times New Roman"/>
          <w:b/>
          <w:sz w:val="16"/>
          <w:szCs w:val="16"/>
        </w:rPr>
        <w:t xml:space="preserve"> Związku „EKOGOK”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nr ……... z dnia ……………….r.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Objaśnienia wartości przyjętych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w Wieloletniej Prognozie Finansowej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Zgodnie z art. 226 ust. 2a Ustawy z dnia 27 sierpnia 2009r. o finansach publicznych (t.j. Dz. U. 2019 poz. 869 z póź. zm.) przedkładamy wieloletnia prognozę finansową Ekologicznego Związku Gospodarowania Odpadami Komunalnymi „EKOGOK” w Gać na lata 2021 – 2024 oraz objaśnienia do tej prognozy.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Związek „EKOGOK” istnieje od roku 1996. W okresie tym Związek wytworzył majątek ze środków pochodzących z wpłat Gmin członkowskich tj. Miasta i Gminy Brzeg, Miasta Oława, Gminy Oława, Gminy Lubsza oraz Gminy Skarbimierz, pożyczek, środków unijnych, dotacji z Funduszu „EKOFUNDUSZ”, dotacji z WFOŚiGW we Wrocławiu, a także czynszu dzierżawnego do 2019 roku.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Cały majątek Związku został przekazany w formie aportu do Spółki ZGO w Gać, w której posiada niemal 100% udziału.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lata następne tj, 2021 - 2024 założono realizację dochodów, na poziomie mniejszym niż realizacja wydatków, a ich pokrycie będzie możliwe poprzez nadwyżkę wypracowaną w latach ubiegłych, wprowadzoną po stronie przychodów budżetu.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budżety lat przyszłych mają charakter budżetów zrównoważonych.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Zrezygnowano z zaplanowania w budżetach lat przyszłych środków z tytułu wpłat Gmin, gdyż w obecnej sytuacji finansowej Związku nie jest to niezbędne.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wydatków na lata 2021 – 2024 zaplanowano je bez udziału wydatków majątkowych a jedynie będą one realizowane w związku z bieżącym funkcjonowaniem jednostki.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Wielkość wydatków bieżących na wynagrodzenia i pochodne zostały zaplanowane na poziomie zbliżonym do planu lat ubiegłych zakładając jednocześnie wynikające z Ustawy </w:t>
        <w:br/>
        <w:t>o Pracowniczych Planach Kapitałowych wydatki związane z wpłatami na PPK finansowanymi przez podmiot zatrudniający.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Jednocześnie nie przewiduje się zmian w zakresie wielkości etatów. Pozostałe wydatki bieżące związane z funkcjonowaniem Związku pozostały na poziomie zbliżonym do planu na rok 2020 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uwzględniają potencjalne wydatki Związku.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zaplanowano wydatków majątkowych, gdyż Zgromadzenie Związku nie podjęło decyzji w tym zakresie.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Związek nie zamierza zaciągać zobowiązań w latach objętych prognozą.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4bf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4bf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1</Pages>
  <Words>311</Words>
  <Characters>1908</Characters>
  <CharactersWithSpaces>2217</CharactersWithSpaces>
  <Paragraphs>17</Paragraphs>
  <Company>Brzeg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2020-10-08T11:12:00Z</dcterms:created>
  <dc:creator>Pani Urysz</dc:creator>
  <dc:description/>
  <dc:language>pl-PL</dc:language>
  <cp:lastModifiedBy/>
  <cp:lastPrinted>2020-11-16T17:11:18Z</cp:lastPrinted>
  <dcterms:modified xsi:type="dcterms:W3CDTF">2020-11-26T17:33:24Z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Brzeg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