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921AC" w14:textId="77777777" w:rsidR="00DD6944" w:rsidRDefault="00676F29" w:rsidP="00676F29">
      <w:pPr>
        <w:spacing w:line="24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nr 2 </w:t>
      </w:r>
    </w:p>
    <w:p w14:paraId="4CCD790F" w14:textId="77777777" w:rsidR="00DD6944" w:rsidRDefault="00676F29" w:rsidP="00676F29">
      <w:pPr>
        <w:spacing w:line="24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Uchwały </w:t>
      </w:r>
      <w:r>
        <w:rPr>
          <w:rFonts w:ascii="Times New Roman" w:hAnsi="Times New Roman" w:cs="Times New Roman"/>
          <w:b/>
          <w:sz w:val="16"/>
          <w:szCs w:val="16"/>
        </w:rPr>
        <w:t>Zgromadzenia</w:t>
      </w:r>
      <w:r>
        <w:rPr>
          <w:rFonts w:ascii="Times New Roman" w:hAnsi="Times New Roman" w:cs="Times New Roman"/>
          <w:b/>
          <w:sz w:val="16"/>
          <w:szCs w:val="16"/>
        </w:rPr>
        <w:t xml:space="preserve"> Związku „EKOGOK”</w:t>
      </w:r>
    </w:p>
    <w:p w14:paraId="01AA096C" w14:textId="7F71FEBE" w:rsidR="00DD6944" w:rsidRDefault="00676F29" w:rsidP="00676F29">
      <w:pPr>
        <w:spacing w:line="240" w:lineRule="auto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nr  VI/40/2021</w:t>
      </w:r>
      <w:r>
        <w:rPr>
          <w:rFonts w:ascii="Times New Roman" w:hAnsi="Times New Roman" w:cs="Times New Roman"/>
          <w:b/>
          <w:sz w:val="16"/>
          <w:szCs w:val="16"/>
        </w:rPr>
        <w:t xml:space="preserve"> z dnia 18 lutego 2021</w:t>
      </w:r>
      <w:r>
        <w:rPr>
          <w:rFonts w:ascii="Times New Roman" w:hAnsi="Times New Roman" w:cs="Times New Roman"/>
          <w:b/>
          <w:sz w:val="16"/>
          <w:szCs w:val="16"/>
        </w:rPr>
        <w:t>.r.</w:t>
      </w:r>
    </w:p>
    <w:p w14:paraId="733826F5" w14:textId="77777777" w:rsidR="00DD6944" w:rsidRDefault="00676F29">
      <w:pPr>
        <w:spacing w:after="29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Objaśnienia wartości przyjętych</w:t>
      </w:r>
    </w:p>
    <w:p w14:paraId="4C3B8415" w14:textId="5346CDD6" w:rsidR="00DD6944" w:rsidRDefault="00676F29">
      <w:pPr>
        <w:spacing w:after="2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Wieloletniej Prognozie Finansowej</w:t>
      </w:r>
    </w:p>
    <w:p w14:paraId="5E536CAC" w14:textId="77777777" w:rsidR="00676F29" w:rsidRDefault="00676F29">
      <w:pPr>
        <w:spacing w:after="29" w:line="240" w:lineRule="auto"/>
        <w:jc w:val="center"/>
      </w:pPr>
    </w:p>
    <w:p w14:paraId="22470168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226 ust. 2a Ustawy z dnia 27 sierpnia 2009r.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2019 </w:t>
      </w:r>
      <w:r>
        <w:rPr>
          <w:rFonts w:ascii="Times New Roman" w:hAnsi="Times New Roman" w:cs="Times New Roman"/>
          <w:sz w:val="24"/>
          <w:szCs w:val="24"/>
        </w:rPr>
        <w:t xml:space="preserve">poz. 869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przedkładamy wieloletnia prognozę finansową Ekologicznego Związku Gospodarowania Odpadami Komunalnymi „EKOGOK” w Gać na lata 2021 – 2024 oraz objaśnienia do tej prognozy.</w:t>
      </w:r>
    </w:p>
    <w:p w14:paraId="190DBC37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„EKOGOK” istnieje od roku 1996. W okresie tym Związek wy</w:t>
      </w:r>
      <w:r>
        <w:rPr>
          <w:rFonts w:ascii="Times New Roman" w:hAnsi="Times New Roman" w:cs="Times New Roman"/>
          <w:sz w:val="24"/>
          <w:szCs w:val="24"/>
        </w:rPr>
        <w:t xml:space="preserve">tworzył majątek ze środków pochodzących z wpłat Gmin członkowskich tj. Miasta i Gminy Brzeg, Miasta Oława, Gminy Oława, Gminy Lubsza oraz Gminy Skarbimierz, pożyczek, środków unijnych, dotacji z Funduszu „EKOFUNDUSZ”, dotacji 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 Wrocławiu, a takż</w:t>
      </w:r>
      <w:r>
        <w:rPr>
          <w:rFonts w:ascii="Times New Roman" w:hAnsi="Times New Roman" w:cs="Times New Roman"/>
          <w:sz w:val="24"/>
          <w:szCs w:val="24"/>
        </w:rPr>
        <w:t>e czynszu dzierżawnego do 2019 roku.</w:t>
      </w:r>
    </w:p>
    <w:p w14:paraId="3EFA3DC2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Cały majątek Związku został przekazany w formie aportu do Spółki ZGO w Gać, w której posiada niemal 100% udziału. </w:t>
      </w:r>
    </w:p>
    <w:p w14:paraId="212002A9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lata następne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, 2021 - 2024 założono realizację dochodów, na poziomie mniejszym niż realizacja wyda</w:t>
      </w:r>
      <w:r>
        <w:rPr>
          <w:rFonts w:ascii="Times New Roman" w:hAnsi="Times New Roman" w:cs="Times New Roman"/>
          <w:sz w:val="24"/>
          <w:szCs w:val="24"/>
        </w:rPr>
        <w:t>tków, a ich pokrycie będzie możliwe poprzez nadwyżkę wypracowaną w latach ubiegłych, wprowadzoną po stronie przychodów budżetu.</w:t>
      </w:r>
    </w:p>
    <w:p w14:paraId="6412D64C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budżety lat przyszłych mają charakter budżetów zrównoważonych.</w:t>
      </w:r>
    </w:p>
    <w:p w14:paraId="41B417B2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Zrezygnowano z zaplanowania w budżetach lat</w:t>
      </w:r>
      <w:r>
        <w:rPr>
          <w:rFonts w:ascii="Times New Roman" w:hAnsi="Times New Roman" w:cs="Times New Roman"/>
          <w:sz w:val="24"/>
          <w:szCs w:val="24"/>
        </w:rPr>
        <w:t xml:space="preserve"> przyszłych środków z tytułu wpłat Gmin, gdyż w obecnej sytuacji finansowej Związku nie jest to niezbędne.</w:t>
      </w:r>
    </w:p>
    <w:p w14:paraId="34FDEBB2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wydatków na lata 2021 – 2024 zaplanowano je bez udziału wydatków majątkowych a jedynie będą one realizowane w związku z bieżącym funkcjon</w:t>
      </w:r>
      <w:r>
        <w:rPr>
          <w:rFonts w:ascii="Times New Roman" w:hAnsi="Times New Roman" w:cs="Times New Roman"/>
          <w:sz w:val="24"/>
          <w:szCs w:val="24"/>
        </w:rPr>
        <w:t>owaniem jednostki.</w:t>
      </w:r>
    </w:p>
    <w:p w14:paraId="0C47D1F3" w14:textId="77777777" w:rsidR="00DD6944" w:rsidRDefault="0067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Wielkość wydatków bieżących na wynagrodzenia i pochodne zostały zaplanowane na poziomie zbliżonym do planu lat ubiegłych zakładając jednocześnie wynikające z Ustawy </w:t>
      </w:r>
      <w:r>
        <w:rPr>
          <w:rFonts w:ascii="Times New Roman" w:hAnsi="Times New Roman" w:cs="Times New Roman"/>
          <w:sz w:val="24"/>
          <w:szCs w:val="24"/>
        </w:rPr>
        <w:br/>
        <w:t>o Pracowniczych Planach Kapitałowych wydatki związane z wpłatami na PPK</w:t>
      </w:r>
      <w:r>
        <w:rPr>
          <w:rFonts w:ascii="Times New Roman" w:hAnsi="Times New Roman" w:cs="Times New Roman"/>
          <w:sz w:val="24"/>
          <w:szCs w:val="24"/>
        </w:rPr>
        <w:t xml:space="preserve"> finansowanymi przez podmiot zatrudniający.</w:t>
      </w:r>
    </w:p>
    <w:p w14:paraId="3A4E194A" w14:textId="77777777" w:rsidR="00DD6944" w:rsidRDefault="00676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nie przewiduje się zmian w zakresie wielkości etatów. Pozostałe wydatki bieżące związane z funkcjonowaniem Związku pozostały na poziomie zbliżonym do planu na rok 2020 i uwzględniają potencjalne wyda</w:t>
      </w:r>
      <w:r>
        <w:rPr>
          <w:rFonts w:ascii="Times New Roman" w:hAnsi="Times New Roman" w:cs="Times New Roman"/>
          <w:sz w:val="24"/>
          <w:szCs w:val="24"/>
        </w:rPr>
        <w:t>tki Związku.</w:t>
      </w:r>
    </w:p>
    <w:p w14:paraId="612D06B2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zaplanowano wydatków majątkowych, gdyż Zgromadzenie Związku nie podjęło decyzji w tym zakresie.</w:t>
      </w:r>
    </w:p>
    <w:p w14:paraId="1766BA33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nie zamierza zaciągać zobowiązań w latach objętych prognozą.</w:t>
      </w:r>
    </w:p>
    <w:p w14:paraId="5B0200B4" w14:textId="77777777" w:rsidR="00DD6944" w:rsidRDefault="00676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D694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44"/>
    <w:rsid w:val="00676F29"/>
    <w:rsid w:val="00D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987"/>
  <w15:docId w15:val="{887C2D8D-5DD1-4C7E-9FD2-C7F586F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4B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4BF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1928</Characters>
  <Application>Microsoft Office Word</Application>
  <DocSecurity>0</DocSecurity>
  <Lines>16</Lines>
  <Paragraphs>4</Paragraphs>
  <ScaleCrop>false</ScaleCrop>
  <Company>Brzeg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Urysz</dc:creator>
  <dc:description/>
  <cp:lastModifiedBy>hp</cp:lastModifiedBy>
  <cp:revision>15</cp:revision>
  <cp:lastPrinted>2021-02-18T12:16:00Z</cp:lastPrinted>
  <dcterms:created xsi:type="dcterms:W3CDTF">2020-10-08T11:12:00Z</dcterms:created>
  <dcterms:modified xsi:type="dcterms:W3CDTF">2021-02-18T12:16:00Z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Brzeg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